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9DF6" w14:textId="758D7D50" w:rsidR="00CF2BE9" w:rsidRPr="0045563F" w:rsidRDefault="00B342CE">
      <w:pPr>
        <w:rPr>
          <w:b/>
        </w:rPr>
      </w:pPr>
      <w:r w:rsidRPr="0045563F">
        <w:rPr>
          <w:b/>
        </w:rPr>
        <w:t xml:space="preserve">Lisa Koostöölepingule  </w:t>
      </w:r>
    </w:p>
    <w:p w14:paraId="779A883B" w14:textId="77777777" w:rsidR="0045563F" w:rsidRDefault="0045563F" w:rsidP="00001383"/>
    <w:p w14:paraId="7E694387" w14:textId="08D4D62B" w:rsidR="00001383" w:rsidRPr="0045563F" w:rsidRDefault="00B342CE" w:rsidP="00001383">
      <w:pPr>
        <w:rPr>
          <w:b/>
        </w:rPr>
      </w:pPr>
      <w:r w:rsidRPr="0045563F">
        <w:rPr>
          <w:b/>
        </w:rPr>
        <w:t xml:space="preserve">Sõiduautotehniku kutseeksami läbiviimiseks vajalikud tingimused </w:t>
      </w:r>
      <w:r w:rsidR="00001383" w:rsidRPr="0045563F">
        <w:rPr>
          <w:b/>
        </w:rPr>
        <w:t xml:space="preserve">õppeklassis ja õppetöökojas </w:t>
      </w:r>
    </w:p>
    <w:p w14:paraId="27509B3D" w14:textId="0EB41F9B" w:rsidR="00B342CE" w:rsidRPr="00001383" w:rsidRDefault="00001383" w:rsidP="00001383">
      <w:pPr>
        <w:pStyle w:val="ListParagraph"/>
        <w:numPr>
          <w:ilvl w:val="0"/>
          <w:numId w:val="5"/>
        </w:numPr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Nõuded arvutiklassile teooria</w:t>
      </w:r>
      <w:r w:rsidR="00B342CE" w:rsidRPr="00001383">
        <w:rPr>
          <w:rFonts w:eastAsia="SimSun"/>
          <w:b/>
          <w:szCs w:val="20"/>
        </w:rPr>
        <w:t xml:space="preserve">eksami </w:t>
      </w:r>
      <w:r>
        <w:rPr>
          <w:rFonts w:eastAsia="SimSun"/>
          <w:b/>
          <w:szCs w:val="20"/>
        </w:rPr>
        <w:t xml:space="preserve">läbiviimiseks </w:t>
      </w:r>
    </w:p>
    <w:p w14:paraId="5A603D1D" w14:textId="77777777" w:rsidR="00075F31" w:rsidRPr="00075F31" w:rsidRDefault="003E451F" w:rsidP="00075F31">
      <w:pPr>
        <w:widowControl w:val="0"/>
        <w:spacing w:after="200" w:line="360" w:lineRule="auto"/>
        <w:ind w:right="27"/>
        <w:contextualSpacing/>
        <w:jc w:val="both"/>
        <w:rPr>
          <w:rFonts w:eastAsia="SimSun"/>
          <w:noProof/>
          <w:color w:val="000000"/>
          <w:spacing w:val="-1"/>
          <w:kern w:val="2"/>
          <w:szCs w:val="20"/>
          <w:lang w:eastAsia="zh-CN"/>
        </w:rPr>
      </w:pPr>
      <w:r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>Kutsekompetentside teoreetiliste teadmiste kontrollimiseks</w:t>
      </w:r>
      <w:r w:rsidR="00075F31" w:rsidRPr="00075F31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 xml:space="preserve"> on vajalik arvutiklass, et kutse andja poolt planeeritud ja ettevalmistatud testikeskkonnas eksam läbi viia.  </w:t>
      </w:r>
    </w:p>
    <w:p w14:paraId="39156617" w14:textId="651D661B" w:rsidR="00001383" w:rsidRDefault="00075F31" w:rsidP="00075F31">
      <w:pPr>
        <w:widowControl w:val="0"/>
        <w:spacing w:after="200" w:line="360" w:lineRule="auto"/>
        <w:ind w:right="27"/>
        <w:contextualSpacing/>
        <w:jc w:val="both"/>
        <w:rPr>
          <w:rFonts w:eastAsia="SimSun"/>
          <w:noProof/>
          <w:color w:val="000000"/>
          <w:spacing w:val="-1"/>
          <w:kern w:val="2"/>
          <w:szCs w:val="20"/>
          <w:lang w:eastAsia="zh-CN"/>
        </w:rPr>
      </w:pPr>
      <w:r w:rsidRPr="00075F31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 xml:space="preserve">Arvutiklassis </w:t>
      </w:r>
      <w:r w:rsidR="00001383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>peab olema</w:t>
      </w:r>
      <w:r w:rsidRPr="00075F31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 xml:space="preserve"> vähemalt 12 toimivat komplektset </w:t>
      </w:r>
      <w:r w:rsidR="00001383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>arvutiga töök</w:t>
      </w:r>
      <w:r w:rsidRPr="00075F31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>ohta</w:t>
      </w:r>
      <w:r w:rsidR="00001383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 xml:space="preserve">. Nõuded arvutile: </w:t>
      </w:r>
    </w:p>
    <w:p w14:paraId="04FA510F" w14:textId="77777777" w:rsidR="00075F31" w:rsidRPr="003E451F" w:rsidRDefault="00075F31" w:rsidP="003E451F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Mozilla Firefox veebilehitseja viimane versioon</w:t>
      </w:r>
    </w:p>
    <w:p w14:paraId="1204519E" w14:textId="77777777" w:rsidR="003E451F" w:rsidRDefault="00075F31" w:rsidP="00C10C00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vähemalt 2 tuumaga protsessor</w:t>
      </w:r>
    </w:p>
    <w:p w14:paraId="4ABBD178" w14:textId="77777777" w:rsidR="003E451F" w:rsidRDefault="00075F31" w:rsidP="00AD78EA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4 GB mälu</w:t>
      </w:r>
    </w:p>
    <w:p w14:paraId="225FD5D7" w14:textId="77777777" w:rsidR="003E451F" w:rsidRDefault="00075F31" w:rsidP="007504DA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ID-kaardi lugeja</w:t>
      </w:r>
    </w:p>
    <w:p w14:paraId="519B6C80" w14:textId="77777777" w:rsidR="003E451F" w:rsidRDefault="00075F31" w:rsidP="000B71C9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Arvutihiir</w:t>
      </w:r>
      <w:r w:rsidR="00001383" w:rsidRPr="003E451F">
        <w:rPr>
          <w:rFonts w:eastAsia="SimSun"/>
          <w:b/>
          <w:noProof/>
          <w:color w:val="000000"/>
          <w:spacing w:val="-1"/>
          <w:szCs w:val="20"/>
        </w:rPr>
        <w:t xml:space="preserve"> hiirematiga </w:t>
      </w:r>
    </w:p>
    <w:p w14:paraId="529E4AB5" w14:textId="77777777" w:rsidR="00075F31" w:rsidRPr="003E451F" w:rsidRDefault="00075F31" w:rsidP="000B71C9">
      <w:pPr>
        <w:pStyle w:val="ListParagraph"/>
        <w:numPr>
          <w:ilvl w:val="0"/>
          <w:numId w:val="7"/>
        </w:numPr>
        <w:ind w:right="27"/>
        <w:rPr>
          <w:rFonts w:eastAsia="SimSun"/>
          <w:b/>
          <w:noProof/>
          <w:color w:val="000000"/>
          <w:spacing w:val="-1"/>
          <w:szCs w:val="20"/>
        </w:rPr>
      </w:pPr>
      <w:r w:rsidRPr="003E451F">
        <w:rPr>
          <w:rFonts w:eastAsia="SimSun"/>
          <w:b/>
          <w:noProof/>
          <w:color w:val="000000"/>
          <w:spacing w:val="-1"/>
          <w:szCs w:val="20"/>
        </w:rPr>
        <w:t>Interneti püsiühendus</w:t>
      </w:r>
    </w:p>
    <w:p w14:paraId="1DA4E449" w14:textId="77777777" w:rsidR="00B342CE" w:rsidRPr="00B342CE" w:rsidRDefault="00075F31" w:rsidP="00075F31">
      <w:pPr>
        <w:widowControl w:val="0"/>
        <w:spacing w:after="200" w:line="360" w:lineRule="auto"/>
        <w:ind w:right="27"/>
        <w:contextualSpacing/>
        <w:jc w:val="both"/>
        <w:rPr>
          <w:rFonts w:eastAsia="SimSun"/>
          <w:noProof/>
          <w:color w:val="000000"/>
          <w:kern w:val="2"/>
          <w:szCs w:val="20"/>
          <w:lang w:eastAsia="zh-CN"/>
        </w:rPr>
      </w:pPr>
      <w:r w:rsidRPr="00075F31">
        <w:rPr>
          <w:rFonts w:eastAsia="SimSun"/>
          <w:noProof/>
          <w:color w:val="000000"/>
          <w:spacing w:val="-1"/>
          <w:kern w:val="2"/>
          <w:szCs w:val="20"/>
          <w:lang w:eastAsia="zh-CN"/>
        </w:rPr>
        <w:t xml:space="preserve">Eksami toimumise ajal peab olema tagatud IT spetsialisti tugi sh 1 tund enne eksami algust kuni eksami lõppemiseni. </w:t>
      </w:r>
      <w:r w:rsidR="00B342CE" w:rsidRPr="00B342CE">
        <w:rPr>
          <w:rFonts w:eastAsia="SimSun"/>
          <w:noProof/>
          <w:color w:val="000000"/>
          <w:kern w:val="2"/>
          <w:szCs w:val="20"/>
          <w:lang w:eastAsia="zh-CN"/>
        </w:rPr>
        <w:t xml:space="preserve">Eksami toimumise ajal on tagatud IT spetsialisti tugi sh 1 tund enne eksami algust kuni eksami lõppemiseni. </w:t>
      </w:r>
    </w:p>
    <w:p w14:paraId="59D698E3" w14:textId="77777777" w:rsidR="00B342CE" w:rsidRDefault="00001383" w:rsidP="00001383">
      <w:pPr>
        <w:pStyle w:val="ListParagraph"/>
        <w:numPr>
          <w:ilvl w:val="0"/>
          <w:numId w:val="5"/>
        </w:numPr>
        <w:ind w:right="27"/>
        <w:rPr>
          <w:rFonts w:cs="Arial"/>
          <w:b/>
          <w:szCs w:val="20"/>
          <w:lang w:val="et-EE"/>
        </w:rPr>
      </w:pPr>
      <w:r>
        <w:rPr>
          <w:rFonts w:cs="Arial"/>
          <w:b/>
          <w:szCs w:val="20"/>
          <w:lang w:val="et-EE"/>
        </w:rPr>
        <w:t xml:space="preserve">Nõuded õppetöökojale Sõiduautotehnik, tase 4 praktilise eksami läbiviimiseks </w:t>
      </w:r>
    </w:p>
    <w:p w14:paraId="18B42A8A" w14:textId="77777777" w:rsidR="00ED044C" w:rsidRPr="00474F35" w:rsidRDefault="00ED044C" w:rsidP="00ED044C">
      <w:pPr>
        <w:pStyle w:val="ListParagraph"/>
        <w:numPr>
          <w:ilvl w:val="1"/>
          <w:numId w:val="5"/>
        </w:numPr>
        <w:ind w:right="27"/>
        <w:rPr>
          <w:rFonts w:cs="Arial"/>
          <w:b/>
          <w:szCs w:val="20"/>
          <w:lang w:val="et-EE"/>
        </w:rPr>
      </w:pPr>
      <w:r>
        <w:rPr>
          <w:rFonts w:cs="Arial"/>
          <w:b/>
          <w:szCs w:val="20"/>
          <w:lang w:val="et-EE"/>
        </w:rPr>
        <w:t xml:space="preserve">Üldnõuded </w:t>
      </w:r>
    </w:p>
    <w:p w14:paraId="52D09D17" w14:textId="24E19B4B" w:rsidR="00ED044C" w:rsidRDefault="00B342CE" w:rsidP="00B342CE">
      <w:pPr>
        <w:pStyle w:val="ListParagraph"/>
        <w:ind w:left="0" w:right="27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Kutseeksami</w:t>
      </w:r>
      <w:r w:rsidR="003E451F">
        <w:rPr>
          <w:rFonts w:cs="Arial"/>
          <w:szCs w:val="20"/>
          <w:lang w:val="et-EE"/>
        </w:rPr>
        <w:t>l</w:t>
      </w:r>
      <w:r w:rsidRPr="00474F35">
        <w:rPr>
          <w:rFonts w:cs="Arial"/>
          <w:szCs w:val="20"/>
          <w:lang w:val="et-EE"/>
        </w:rPr>
        <w:t xml:space="preserve"> </w:t>
      </w:r>
      <w:r w:rsidR="003E451F">
        <w:rPr>
          <w:rFonts w:cs="Arial"/>
          <w:szCs w:val="20"/>
          <w:lang w:val="et-EE"/>
        </w:rPr>
        <w:t>praktiliste oskuste hindamiseks</w:t>
      </w:r>
      <w:r w:rsidRPr="00474F35">
        <w:rPr>
          <w:rFonts w:cs="Arial"/>
          <w:szCs w:val="20"/>
          <w:lang w:val="et-EE"/>
        </w:rPr>
        <w:t xml:space="preserve"> </w:t>
      </w:r>
      <w:r w:rsidR="003E451F">
        <w:rPr>
          <w:rFonts w:cs="Arial"/>
          <w:szCs w:val="20"/>
          <w:lang w:val="et-EE"/>
        </w:rPr>
        <w:t xml:space="preserve">on </w:t>
      </w:r>
      <w:r w:rsidRPr="00474F35">
        <w:rPr>
          <w:rFonts w:cs="Arial"/>
          <w:szCs w:val="20"/>
          <w:lang w:val="et-EE"/>
        </w:rPr>
        <w:t xml:space="preserve">vajalik </w:t>
      </w:r>
      <w:r w:rsidR="00001383">
        <w:rPr>
          <w:rFonts w:cs="Arial"/>
          <w:szCs w:val="20"/>
          <w:lang w:val="et-EE"/>
        </w:rPr>
        <w:t xml:space="preserve">sõiduautode </w:t>
      </w:r>
      <w:r w:rsidRPr="00474F35">
        <w:rPr>
          <w:rFonts w:cs="Arial"/>
          <w:szCs w:val="20"/>
          <w:lang w:val="et-EE"/>
        </w:rPr>
        <w:t>hooldus</w:t>
      </w:r>
      <w:r w:rsidR="00001383">
        <w:rPr>
          <w:rFonts w:cs="Arial"/>
          <w:szCs w:val="20"/>
          <w:lang w:val="et-EE"/>
        </w:rPr>
        <w:t>-</w:t>
      </w:r>
      <w:r w:rsidRPr="00474F35">
        <w:rPr>
          <w:rFonts w:cs="Arial"/>
          <w:szCs w:val="20"/>
          <w:lang w:val="et-EE"/>
        </w:rPr>
        <w:t xml:space="preserve"> ja remonttööde </w:t>
      </w:r>
      <w:r w:rsidR="00001383">
        <w:rPr>
          <w:rFonts w:cs="Arial"/>
          <w:szCs w:val="20"/>
          <w:lang w:val="et-EE"/>
        </w:rPr>
        <w:t xml:space="preserve">tegemiseks ettenähtud töökoda, kus </w:t>
      </w:r>
      <w:r w:rsidR="008506AA">
        <w:rPr>
          <w:rFonts w:cs="Arial"/>
          <w:szCs w:val="20"/>
          <w:lang w:val="et-EE"/>
        </w:rPr>
        <w:t>vähemalt kolme sõiduauto samaaegseks teenindamiseks</w:t>
      </w:r>
      <w:r w:rsidR="00A8112E">
        <w:rPr>
          <w:rFonts w:cs="Arial"/>
          <w:szCs w:val="20"/>
          <w:lang w:val="et-EE"/>
        </w:rPr>
        <w:t xml:space="preserve"> </w:t>
      </w:r>
      <w:r w:rsidR="008506AA">
        <w:rPr>
          <w:rFonts w:cs="Arial"/>
          <w:szCs w:val="20"/>
          <w:lang w:val="et-EE"/>
        </w:rPr>
        <w:t xml:space="preserve"> </w:t>
      </w:r>
    </w:p>
    <w:p w14:paraId="28275499" w14:textId="77777777" w:rsidR="00ED044C" w:rsidRDefault="003E451F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</w:t>
      </w:r>
      <w:r w:rsidR="00ED044C">
        <w:rPr>
          <w:rFonts w:cs="Arial"/>
          <w:szCs w:val="20"/>
          <w:lang w:val="et-EE"/>
        </w:rPr>
        <w:t xml:space="preserve">täidetud </w:t>
      </w:r>
      <w:r w:rsidR="00001383">
        <w:rPr>
          <w:rFonts w:cs="Arial"/>
          <w:szCs w:val="20"/>
          <w:lang w:val="et-EE"/>
        </w:rPr>
        <w:t>töötervishoiu- ja tööohutuse seadusest tulenevad nõuded</w:t>
      </w:r>
      <w:r w:rsidR="00ED044C">
        <w:rPr>
          <w:rFonts w:cs="Arial"/>
          <w:szCs w:val="20"/>
          <w:lang w:val="et-EE"/>
        </w:rPr>
        <w:t>,</w:t>
      </w:r>
      <w:r w:rsidR="00001383">
        <w:rPr>
          <w:rFonts w:cs="Arial"/>
          <w:szCs w:val="20"/>
          <w:lang w:val="et-EE"/>
        </w:rPr>
        <w:t xml:space="preserve"> sealhulgas töökohale ja töövahenditele esitatavad nõuded</w:t>
      </w:r>
      <w:r w:rsidR="00ED044C">
        <w:rPr>
          <w:rFonts w:cs="Arial"/>
          <w:szCs w:val="20"/>
          <w:lang w:val="et-EE"/>
        </w:rPr>
        <w:t xml:space="preserve">; </w:t>
      </w:r>
    </w:p>
    <w:p w14:paraId="07E531E0" w14:textId="4DB49796" w:rsidR="003E451F" w:rsidRDefault="003E451F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</w:t>
      </w:r>
      <w:r w:rsidR="00ED044C">
        <w:rPr>
          <w:rFonts w:cs="Arial"/>
          <w:szCs w:val="20"/>
          <w:lang w:val="et-EE"/>
        </w:rPr>
        <w:t xml:space="preserve">sobiv töökoja sisustus </w:t>
      </w:r>
      <w:r w:rsidR="00001383">
        <w:rPr>
          <w:rFonts w:cs="Arial"/>
          <w:szCs w:val="20"/>
          <w:lang w:val="et-EE"/>
        </w:rPr>
        <w:t xml:space="preserve">sõiduautotehniku kutsestandardis kirjeldatud </w:t>
      </w:r>
      <w:r w:rsidR="00FC66F7">
        <w:rPr>
          <w:rFonts w:cs="Arial"/>
          <w:szCs w:val="20"/>
          <w:lang w:val="et-EE"/>
        </w:rPr>
        <w:t xml:space="preserve">tegevusnäitajate </w:t>
      </w:r>
      <w:r w:rsidR="00001383">
        <w:rPr>
          <w:rFonts w:cs="Arial"/>
          <w:szCs w:val="20"/>
          <w:lang w:val="et-EE"/>
        </w:rPr>
        <w:t>esitlemiseks</w:t>
      </w:r>
      <w:r>
        <w:rPr>
          <w:rFonts w:cs="Arial"/>
          <w:szCs w:val="20"/>
          <w:lang w:val="et-EE"/>
        </w:rPr>
        <w:t xml:space="preserve">, muuhulgas on </w:t>
      </w:r>
      <w:r w:rsidR="00ED044C">
        <w:rPr>
          <w:rFonts w:cs="Arial"/>
          <w:szCs w:val="20"/>
          <w:lang w:val="et-EE"/>
        </w:rPr>
        <w:t xml:space="preserve">töökojas vajalikud </w:t>
      </w:r>
      <w:r w:rsidR="00001383">
        <w:rPr>
          <w:rFonts w:cs="Arial"/>
          <w:szCs w:val="20"/>
          <w:lang w:val="et-EE"/>
        </w:rPr>
        <w:t>seadme</w:t>
      </w:r>
      <w:r w:rsidR="00ED044C">
        <w:rPr>
          <w:rFonts w:cs="Arial"/>
          <w:szCs w:val="20"/>
          <w:lang w:val="et-EE"/>
        </w:rPr>
        <w:t>d</w:t>
      </w:r>
      <w:r w:rsidR="00001383">
        <w:rPr>
          <w:rFonts w:cs="Arial"/>
          <w:szCs w:val="20"/>
          <w:lang w:val="et-EE"/>
        </w:rPr>
        <w:t>, tööriistad, materjalid ja isikukaitsevahendid</w:t>
      </w:r>
      <w:r w:rsidR="00ED044C">
        <w:rPr>
          <w:rFonts w:cs="Arial"/>
          <w:szCs w:val="20"/>
          <w:lang w:val="et-EE"/>
        </w:rPr>
        <w:t>. Tingimused peavad eelkõige võimaldama tööde tegemisest, mis hõlmavad sõidukite korralist hooldamist hoolduskava järgi, veermiku- ja alusvankri töid ning rehvitöid sh demonteerimine, monteerimine ja tasakaalustamine</w:t>
      </w:r>
      <w:r w:rsidR="008506AA">
        <w:rPr>
          <w:rFonts w:cs="Arial"/>
          <w:szCs w:val="20"/>
          <w:lang w:val="et-EE"/>
        </w:rPr>
        <w:t xml:space="preserve"> ning sõiduauto elektrisüsteemi kontrollimist, elektrilisi mõõtmisi, </w:t>
      </w:r>
    </w:p>
    <w:p w14:paraId="7EB70C01" w14:textId="77777777" w:rsidR="00ED044C" w:rsidRDefault="003E451F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t</w:t>
      </w:r>
      <w:r w:rsidR="00ED044C">
        <w:rPr>
          <w:rFonts w:cs="Arial"/>
          <w:szCs w:val="20"/>
          <w:lang w:val="et-EE"/>
        </w:rPr>
        <w:t xml:space="preserve">öökoja seadmed </w:t>
      </w:r>
      <w:r>
        <w:rPr>
          <w:rFonts w:cs="Arial"/>
          <w:szCs w:val="20"/>
          <w:lang w:val="et-EE"/>
        </w:rPr>
        <w:t xml:space="preserve">on </w:t>
      </w:r>
      <w:r w:rsidR="00ED044C">
        <w:rPr>
          <w:rFonts w:cs="Arial"/>
          <w:szCs w:val="20"/>
          <w:lang w:val="et-EE"/>
        </w:rPr>
        <w:t xml:space="preserve">hooldatud, varustatud kasutus- ja ohutusjuhenditega; </w:t>
      </w:r>
    </w:p>
    <w:p w14:paraId="4F5473F4" w14:textId="77777777" w:rsidR="00001383" w:rsidRDefault="003E451F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töökohtadel </w:t>
      </w:r>
      <w:r w:rsidR="00ED044C">
        <w:rPr>
          <w:rFonts w:cs="Arial"/>
          <w:szCs w:val="20"/>
          <w:lang w:val="et-EE"/>
        </w:rPr>
        <w:t>riskianalüüsi kohased isikukaitsevahendid</w:t>
      </w:r>
      <w:r>
        <w:rPr>
          <w:rFonts w:cs="Arial"/>
          <w:szCs w:val="20"/>
          <w:lang w:val="et-EE"/>
        </w:rPr>
        <w:t xml:space="preserve">; </w:t>
      </w:r>
    </w:p>
    <w:p w14:paraId="75F13F90" w14:textId="77777777" w:rsidR="003E451F" w:rsidRDefault="003E451F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täidetud tuleohutuse nõuded; </w:t>
      </w:r>
    </w:p>
    <w:p w14:paraId="4320750B" w14:textId="77777777" w:rsidR="008506AA" w:rsidRDefault="008506AA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täidetud keskkonnaohutuse nõuded;  </w:t>
      </w:r>
    </w:p>
    <w:p w14:paraId="4F36F90B" w14:textId="77777777" w:rsidR="008506AA" w:rsidRDefault="008506AA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täidetud kemikaaliohutuse nõuded; </w:t>
      </w:r>
    </w:p>
    <w:p w14:paraId="0AFCF0DE" w14:textId="6E31D568" w:rsidR="003E451F" w:rsidRDefault="00667B14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on </w:t>
      </w:r>
      <w:r w:rsidR="00FC66F7">
        <w:rPr>
          <w:rFonts w:cs="Arial"/>
          <w:szCs w:val="20"/>
          <w:lang w:val="et-EE"/>
        </w:rPr>
        <w:t xml:space="preserve">kolm tõstukiga </w:t>
      </w:r>
      <w:r w:rsidR="008506AA">
        <w:rPr>
          <w:rFonts w:cs="Arial"/>
          <w:szCs w:val="20"/>
          <w:lang w:val="et-EE"/>
        </w:rPr>
        <w:t>tööko</w:t>
      </w:r>
      <w:r w:rsidR="00FC66F7">
        <w:rPr>
          <w:rFonts w:cs="Arial"/>
          <w:szCs w:val="20"/>
          <w:lang w:val="et-EE"/>
        </w:rPr>
        <w:t>hta</w:t>
      </w:r>
      <w:r>
        <w:rPr>
          <w:rFonts w:cs="Arial"/>
          <w:szCs w:val="20"/>
          <w:lang w:val="et-EE"/>
        </w:rPr>
        <w:t xml:space="preserve"> (vt p.2.2.1.-3.)</w:t>
      </w:r>
      <w:r w:rsidR="00882C83">
        <w:rPr>
          <w:rFonts w:cs="Arial"/>
          <w:szCs w:val="20"/>
          <w:lang w:val="et-EE"/>
        </w:rPr>
        <w:t>,</w:t>
      </w:r>
      <w:r w:rsidR="00FC66F7">
        <w:rPr>
          <w:rFonts w:cs="Arial"/>
          <w:szCs w:val="20"/>
          <w:lang w:val="et-EE"/>
        </w:rPr>
        <w:t xml:space="preserve"> kus igaühe </w:t>
      </w:r>
      <w:r w:rsidR="008506AA">
        <w:rPr>
          <w:rFonts w:cs="Arial"/>
          <w:szCs w:val="20"/>
          <w:lang w:val="et-EE"/>
        </w:rPr>
        <w:t>juures on hindajale üks</w:t>
      </w:r>
      <w:r w:rsidR="003E451F">
        <w:rPr>
          <w:rFonts w:cs="Arial"/>
          <w:szCs w:val="20"/>
          <w:lang w:val="et-EE"/>
        </w:rPr>
        <w:t xml:space="preserve"> kahekohaline töölaud, </w:t>
      </w:r>
      <w:r w:rsidR="008506AA">
        <w:rPr>
          <w:rFonts w:cs="Arial"/>
          <w:szCs w:val="20"/>
          <w:lang w:val="et-EE"/>
        </w:rPr>
        <w:t>kaks</w:t>
      </w:r>
      <w:r w:rsidR="003E451F">
        <w:rPr>
          <w:rFonts w:cs="Arial"/>
          <w:szCs w:val="20"/>
          <w:lang w:val="et-EE"/>
        </w:rPr>
        <w:t xml:space="preserve"> töötooli ja internetiühendus</w:t>
      </w:r>
      <w:r w:rsidR="008506AA">
        <w:rPr>
          <w:rFonts w:cs="Arial"/>
          <w:szCs w:val="20"/>
          <w:lang w:val="et-EE"/>
        </w:rPr>
        <w:t xml:space="preserve">.  </w:t>
      </w:r>
      <w:r w:rsidR="003E451F">
        <w:rPr>
          <w:rFonts w:cs="Arial"/>
          <w:szCs w:val="20"/>
          <w:lang w:val="et-EE"/>
        </w:rPr>
        <w:t xml:space="preserve"> </w:t>
      </w:r>
    </w:p>
    <w:p w14:paraId="24B12E45" w14:textId="24283DF2" w:rsidR="00FC66F7" w:rsidRDefault="00667B14" w:rsidP="00ED044C">
      <w:pPr>
        <w:pStyle w:val="ListParagraph"/>
        <w:numPr>
          <w:ilvl w:val="0"/>
          <w:numId w:val="6"/>
        </w:numPr>
        <w:ind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k</w:t>
      </w:r>
      <w:r w:rsidR="00FC66F7">
        <w:rPr>
          <w:rFonts w:cs="Arial"/>
          <w:szCs w:val="20"/>
          <w:lang w:val="et-EE"/>
        </w:rPr>
        <w:t>olm arvutiga</w:t>
      </w:r>
      <w:r>
        <w:rPr>
          <w:rFonts w:cs="Arial"/>
          <w:szCs w:val="20"/>
          <w:lang w:val="et-EE"/>
        </w:rPr>
        <w:t>,</w:t>
      </w:r>
      <w:r w:rsidR="00FC66F7">
        <w:rPr>
          <w:rFonts w:cs="Arial"/>
          <w:szCs w:val="20"/>
          <w:lang w:val="et-EE"/>
        </w:rPr>
        <w:t xml:space="preserve"> interneti püsiühendusega </w:t>
      </w:r>
      <w:r>
        <w:rPr>
          <w:rFonts w:cs="Arial"/>
          <w:szCs w:val="20"/>
          <w:lang w:val="et-EE"/>
        </w:rPr>
        <w:t xml:space="preserve">ja printeriühendusega </w:t>
      </w:r>
      <w:r w:rsidR="00FC66F7">
        <w:rPr>
          <w:rFonts w:cs="Arial"/>
          <w:szCs w:val="20"/>
          <w:lang w:val="et-EE"/>
        </w:rPr>
        <w:t xml:space="preserve">töökohta, kus on sõidukite teenindamiseks vajalik </w:t>
      </w:r>
      <w:r>
        <w:rPr>
          <w:rFonts w:cs="Arial"/>
          <w:szCs w:val="20"/>
          <w:lang w:val="et-EE"/>
        </w:rPr>
        <w:t xml:space="preserve">toimiv andmebaas AutoData ning </w:t>
      </w:r>
      <w:r w:rsidR="00FC66F7">
        <w:rPr>
          <w:rFonts w:cs="Arial"/>
          <w:szCs w:val="20"/>
          <w:lang w:val="et-EE"/>
        </w:rPr>
        <w:t xml:space="preserve">hoolduskavade ja remondijuhiste või muu vajaliku dokumentatsiooni </w:t>
      </w:r>
      <w:r>
        <w:rPr>
          <w:rFonts w:cs="Arial"/>
          <w:szCs w:val="20"/>
          <w:lang w:val="et-EE"/>
        </w:rPr>
        <w:t>koostamiseks ja väljatrükkimiseks</w:t>
      </w:r>
      <w:r w:rsidR="00FC66F7">
        <w:rPr>
          <w:rFonts w:cs="Arial"/>
          <w:szCs w:val="20"/>
          <w:lang w:val="et-EE"/>
        </w:rPr>
        <w:t xml:space="preserve">; </w:t>
      </w:r>
    </w:p>
    <w:p w14:paraId="51FA9908" w14:textId="77777777" w:rsidR="00FC66F7" w:rsidRDefault="003E451F" w:rsidP="00FC66F7">
      <w:pPr>
        <w:ind w:right="27"/>
        <w:rPr>
          <w:szCs w:val="20"/>
        </w:rPr>
      </w:pPr>
      <w:r>
        <w:rPr>
          <w:szCs w:val="20"/>
        </w:rPr>
        <w:lastRenderedPageBreak/>
        <w:t>Kool tagab hindamiskomisjoni liikmetele sissepääsu õppetöökotta 1 tund enne eksami algust</w:t>
      </w:r>
      <w:r w:rsidR="008506AA">
        <w:rPr>
          <w:szCs w:val="20"/>
        </w:rPr>
        <w:t xml:space="preserve"> ning korraldab hindamiskomisjoni poolt eksamil kasutatavate sõidukite välispesu survepesuriga. </w:t>
      </w:r>
    </w:p>
    <w:p w14:paraId="15CDB4DB" w14:textId="77777777" w:rsidR="007348EC" w:rsidRDefault="00A8112E" w:rsidP="00FC66F7">
      <w:pPr>
        <w:ind w:right="27"/>
        <w:rPr>
          <w:szCs w:val="20"/>
        </w:rPr>
      </w:pPr>
      <w:r>
        <w:rPr>
          <w:szCs w:val="20"/>
        </w:rPr>
        <w:t>Kool tagab eksami ajal</w:t>
      </w:r>
      <w:r w:rsidR="00FC66F7">
        <w:rPr>
          <w:szCs w:val="20"/>
        </w:rPr>
        <w:t xml:space="preserve"> töökoja eest vastutava isiku</w:t>
      </w:r>
      <w:r w:rsidR="007348EC">
        <w:rPr>
          <w:szCs w:val="20"/>
        </w:rPr>
        <w:t xml:space="preserve"> kättesaadavuse. </w:t>
      </w:r>
    </w:p>
    <w:p w14:paraId="0F9FED15" w14:textId="77777777" w:rsidR="007348EC" w:rsidRDefault="007348EC" w:rsidP="00FC66F7">
      <w:pPr>
        <w:ind w:right="27"/>
        <w:rPr>
          <w:szCs w:val="20"/>
        </w:rPr>
      </w:pPr>
      <w:r>
        <w:rPr>
          <w:szCs w:val="20"/>
        </w:rPr>
        <w:t>Kool tagab, et eksami toimumise ajal ei ole sellesse ruumi planeeritud muid tegevusi</w:t>
      </w:r>
      <w:r w:rsidR="00A8112E">
        <w:rPr>
          <w:szCs w:val="20"/>
        </w:rPr>
        <w:t xml:space="preserve"> ega isikuid. </w:t>
      </w:r>
      <w:r>
        <w:rPr>
          <w:szCs w:val="20"/>
        </w:rPr>
        <w:t xml:space="preserve">  </w:t>
      </w:r>
    </w:p>
    <w:p w14:paraId="055708F6" w14:textId="616D529F" w:rsidR="003E451F" w:rsidRPr="00A8112E" w:rsidRDefault="007348EC" w:rsidP="007348EC">
      <w:pPr>
        <w:pStyle w:val="ListParagraph"/>
        <w:numPr>
          <w:ilvl w:val="1"/>
          <w:numId w:val="5"/>
        </w:numPr>
        <w:ind w:right="27"/>
        <w:rPr>
          <w:b/>
          <w:szCs w:val="20"/>
        </w:rPr>
      </w:pPr>
      <w:r w:rsidRPr="00A8112E">
        <w:rPr>
          <w:b/>
          <w:szCs w:val="20"/>
        </w:rPr>
        <w:t>E</w:t>
      </w:r>
      <w:r w:rsidR="00FC66F7" w:rsidRPr="00A8112E">
        <w:rPr>
          <w:b/>
          <w:szCs w:val="20"/>
        </w:rPr>
        <w:t>ksamitöödel vajalike seadmete ja töövahendite loetelu miin</w:t>
      </w:r>
      <w:r w:rsidR="007526E8">
        <w:rPr>
          <w:b/>
          <w:szCs w:val="20"/>
        </w:rPr>
        <w:t>im</w:t>
      </w:r>
      <w:r w:rsidR="00FC66F7" w:rsidRPr="00A8112E">
        <w:rPr>
          <w:b/>
          <w:szCs w:val="20"/>
        </w:rPr>
        <w:t xml:space="preserve">umtasemel: </w:t>
      </w:r>
    </w:p>
    <w:p w14:paraId="76FF8008" w14:textId="65A7BCB2" w:rsidR="00B342CE" w:rsidRPr="00474F35" w:rsidRDefault="007348EC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K</w:t>
      </w:r>
      <w:r w:rsidR="00B342CE" w:rsidRPr="00474F35">
        <w:rPr>
          <w:rFonts w:cs="Arial"/>
          <w:szCs w:val="20"/>
          <w:lang w:val="et-EE"/>
        </w:rPr>
        <w:t>aheposttõstuk</w:t>
      </w:r>
      <w:r w:rsidR="00301860">
        <w:rPr>
          <w:rFonts w:cs="Arial"/>
          <w:szCs w:val="20"/>
          <w:lang w:val="et-EE"/>
        </w:rPr>
        <w:t xml:space="preserve">, selle juures </w:t>
      </w:r>
      <w:r>
        <w:rPr>
          <w:rFonts w:cs="Arial"/>
          <w:szCs w:val="20"/>
          <w:lang w:val="et-EE"/>
        </w:rPr>
        <w:t>heitgaaside ärastusseade</w:t>
      </w:r>
      <w:r w:rsidR="00301860">
        <w:rPr>
          <w:rFonts w:cs="Arial"/>
          <w:szCs w:val="20"/>
          <w:lang w:val="et-EE"/>
        </w:rPr>
        <w:t xml:space="preserve"> ning tõkiskingade komplekt; </w:t>
      </w:r>
      <w:r>
        <w:rPr>
          <w:rFonts w:cs="Arial"/>
          <w:szCs w:val="20"/>
          <w:lang w:val="et-EE"/>
        </w:rPr>
        <w:t xml:space="preserve"> </w:t>
      </w:r>
    </w:p>
    <w:p w14:paraId="42DFBBBA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bCs/>
          <w:szCs w:val="20"/>
          <w:lang w:val="et-EE"/>
        </w:rPr>
        <w:t>platvormtõstuk rataste seadenurkade kontrollstendiga</w:t>
      </w:r>
      <w:r w:rsidR="00301860">
        <w:rPr>
          <w:rFonts w:cs="Arial"/>
          <w:bCs/>
          <w:szCs w:val="20"/>
          <w:lang w:val="et-EE"/>
        </w:rPr>
        <w:t xml:space="preserve">, selle juures </w:t>
      </w:r>
      <w:r w:rsidR="007348EC">
        <w:rPr>
          <w:rFonts w:cs="Arial"/>
          <w:bCs/>
          <w:szCs w:val="20"/>
          <w:lang w:val="et-EE"/>
        </w:rPr>
        <w:t>heitgaaside ärastusseade</w:t>
      </w:r>
      <w:r w:rsidR="00301860">
        <w:rPr>
          <w:rFonts w:cs="Arial"/>
          <w:bCs/>
          <w:szCs w:val="20"/>
          <w:lang w:val="et-EE"/>
        </w:rPr>
        <w:t xml:space="preserve">, tõkiskingade ja tõstepatjade komplektid; </w:t>
      </w:r>
      <w:r w:rsidR="007348EC">
        <w:rPr>
          <w:rFonts w:cs="Arial"/>
          <w:bCs/>
          <w:szCs w:val="20"/>
          <w:lang w:val="et-EE"/>
        </w:rPr>
        <w:t xml:space="preserve"> </w:t>
      </w:r>
    </w:p>
    <w:p w14:paraId="1C319C20" w14:textId="4C0A55E0" w:rsidR="007348EC" w:rsidRDefault="007348EC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töökoht sõiduauto elektritööde tegemiseks</w:t>
      </w:r>
      <w:r w:rsidR="00301860">
        <w:rPr>
          <w:rFonts w:cs="Arial"/>
          <w:szCs w:val="20"/>
          <w:lang w:val="et-EE"/>
        </w:rPr>
        <w:t>,</w:t>
      </w:r>
      <w:r>
        <w:rPr>
          <w:rFonts w:cs="Arial"/>
          <w:szCs w:val="20"/>
          <w:lang w:val="et-EE"/>
        </w:rPr>
        <w:t xml:space="preserve"> </w:t>
      </w:r>
      <w:r w:rsidR="00301860">
        <w:rPr>
          <w:rFonts w:cs="Arial"/>
          <w:szCs w:val="20"/>
          <w:lang w:val="et-EE"/>
        </w:rPr>
        <w:t>selle juures</w:t>
      </w:r>
      <w:r>
        <w:rPr>
          <w:rFonts w:cs="Arial"/>
          <w:szCs w:val="20"/>
          <w:lang w:val="et-EE"/>
        </w:rPr>
        <w:t xml:space="preserve"> heitgaaside ärastusseade</w:t>
      </w:r>
      <w:r w:rsidR="00301860">
        <w:rPr>
          <w:rFonts w:cs="Arial"/>
          <w:szCs w:val="20"/>
          <w:lang w:val="et-EE"/>
        </w:rPr>
        <w:t xml:space="preserve"> ja tõkiskingade komplekt; </w:t>
      </w:r>
      <w:r>
        <w:rPr>
          <w:rFonts w:cs="Arial"/>
          <w:szCs w:val="20"/>
          <w:lang w:val="et-EE"/>
        </w:rPr>
        <w:t xml:space="preserve">  </w:t>
      </w:r>
    </w:p>
    <w:p w14:paraId="363F2B07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rehvimontaažipink;</w:t>
      </w:r>
    </w:p>
    <w:p w14:paraId="3062763F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rataste tasakaalustuspink;</w:t>
      </w:r>
    </w:p>
    <w:p w14:paraId="4C5F2C66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esilaternate valgusvihu kontrollstend;</w:t>
      </w:r>
    </w:p>
    <w:p w14:paraId="7A3712E7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mootorsõiduki kliimaseadme hooldur R134a süsteemidele;</w:t>
      </w:r>
    </w:p>
    <w:p w14:paraId="2DDD1D8F" w14:textId="77777777" w:rsidR="007348EC" w:rsidRDefault="00B342CE" w:rsidP="003E7BA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7348EC">
        <w:rPr>
          <w:rFonts w:cs="Arial"/>
          <w:szCs w:val="20"/>
          <w:lang w:val="et-EE"/>
        </w:rPr>
        <w:t>komplekt</w:t>
      </w:r>
      <w:r w:rsidR="007348EC" w:rsidRPr="007348EC">
        <w:rPr>
          <w:rFonts w:cs="Arial"/>
          <w:szCs w:val="20"/>
          <w:lang w:val="et-EE"/>
        </w:rPr>
        <w:t>id</w:t>
      </w:r>
      <w:r w:rsidRPr="007348EC">
        <w:rPr>
          <w:rFonts w:cs="Arial"/>
          <w:szCs w:val="20"/>
          <w:lang w:val="et-EE"/>
        </w:rPr>
        <w:t xml:space="preserve"> leht-, silmus-, padrunvõtmetega, nende pikenduste ja käepidemetega</w:t>
      </w:r>
      <w:r w:rsidR="007348EC" w:rsidRPr="007348EC">
        <w:rPr>
          <w:rFonts w:cs="Arial"/>
          <w:szCs w:val="20"/>
          <w:lang w:val="et-EE"/>
        </w:rPr>
        <w:t>,</w:t>
      </w:r>
    </w:p>
    <w:p w14:paraId="16C3B152" w14:textId="77777777" w:rsidR="00B342CE" w:rsidRPr="007348EC" w:rsidRDefault="007348EC" w:rsidP="007348EC">
      <w:pPr>
        <w:pStyle w:val="ListParagraph"/>
        <w:ind w:left="0" w:right="27" w:firstLine="708"/>
        <w:rPr>
          <w:rFonts w:cs="Arial"/>
          <w:szCs w:val="20"/>
          <w:lang w:val="et-EE"/>
        </w:rPr>
      </w:pPr>
      <w:r w:rsidRPr="007348EC">
        <w:rPr>
          <w:rFonts w:cs="Arial"/>
          <w:szCs w:val="20"/>
          <w:lang w:val="et-EE"/>
        </w:rPr>
        <w:t xml:space="preserve">vähemalt 1 kompl. </w:t>
      </w:r>
    </w:p>
    <w:p w14:paraId="6C765D5E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kruvikeerajate komplekt;</w:t>
      </w:r>
    </w:p>
    <w:p w14:paraId="13E8E366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näpitsate komplekt;</w:t>
      </w:r>
      <w:r w:rsidR="007348EC">
        <w:rPr>
          <w:rFonts w:cs="Arial"/>
          <w:szCs w:val="20"/>
          <w:lang w:val="et-EE"/>
        </w:rPr>
        <w:t xml:space="preserve"> </w:t>
      </w:r>
    </w:p>
    <w:p w14:paraId="68688A75" w14:textId="7568B10C" w:rsidR="00B342CE" w:rsidRPr="00474F35" w:rsidRDefault="00FC66F7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kandelamp 3 tk </w:t>
      </w:r>
    </w:p>
    <w:p w14:paraId="0D949282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rattamutri võtmed;</w:t>
      </w:r>
    </w:p>
    <w:p w14:paraId="17C53D33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areomeeter;</w:t>
      </w:r>
    </w:p>
    <w:p w14:paraId="04C99B4F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pidurivedeliku tester;</w:t>
      </w:r>
    </w:p>
    <w:p w14:paraId="4557C7A4" w14:textId="77777777" w:rsidR="00B342CE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sõiduki hooldamisel sagedamini kasutatava autokeemia näidised, originaalpakendis, võib olla väikseim kogus, vabal valikul, vähemalt 3 erinevat määret/1 tk, pidurivedelik DOT3 ja DOT4, vähemalt kaks erinevat marki mootoriõli</w:t>
      </w:r>
      <w:r w:rsidR="00301860">
        <w:rPr>
          <w:rFonts w:cs="Arial"/>
          <w:szCs w:val="20"/>
          <w:lang w:val="et-EE"/>
        </w:rPr>
        <w:t xml:space="preserve"> ja erinevat värvi jahutusvedelikku;  </w:t>
      </w:r>
    </w:p>
    <w:p w14:paraId="5392C348" w14:textId="77777777" w:rsidR="00301860" w:rsidRPr="00474F35" w:rsidRDefault="00301860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mootoriõli vahetamiseks vajalikud vahendid;   </w:t>
      </w:r>
    </w:p>
    <w:p w14:paraId="405A7FCA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momentvõtmed, mõõtepiirkond 4 – 300 Nm 3 tk;</w:t>
      </w:r>
    </w:p>
    <w:p w14:paraId="6AE55208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mehhaaniliste mõõtevahendite komplektid (nihik 0-150mm, kruvikud 0-50mm, indikaatorkell koos magnetjala ning mõõtotsikutega, metalljoonlaud -150mm) 2 komplekti;</w:t>
      </w:r>
    </w:p>
    <w:p w14:paraId="7A88DB16" w14:textId="77777777" w:rsidR="00B342CE" w:rsidRPr="00474F35" w:rsidRDefault="007348EC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sõidukipindade </w:t>
      </w:r>
      <w:r w:rsidR="00B342CE" w:rsidRPr="00474F35">
        <w:rPr>
          <w:rFonts w:cs="Arial"/>
          <w:szCs w:val="20"/>
          <w:lang w:val="et-EE"/>
        </w:rPr>
        <w:t>kaitsevahendite komplekt (esitiibadele, istmetele ja roolile) 3 komplekti;</w:t>
      </w:r>
    </w:p>
    <w:p w14:paraId="6F49E7A1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ostsilloskoop 2 tk;</w:t>
      </w:r>
    </w:p>
    <w:p w14:paraId="01480972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sõiduki juhtsüsteemide diagnoositester, mis ühildub SAE J1962 pistmikuga ning võimaldab teostada EOBD toiminguid 2 tk;</w:t>
      </w:r>
    </w:p>
    <w:p w14:paraId="439F1AED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bCs/>
          <w:szCs w:val="20"/>
          <w:lang w:val="et-EE"/>
        </w:rPr>
        <w:t>heitgaasi analüsaator võimalus ottomootoritele 4 gaasi (CO, CO2, HC, O2) + diiselmootoritele suitsususe määramiseks;</w:t>
      </w:r>
    </w:p>
    <w:p w14:paraId="49D8DF00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varu-, ülevoolu- ja pingekaitsmetega testrid elektrivoolu, -pinge ning ahelatakistuse mõõtmiseks 3 tk;</w:t>
      </w:r>
    </w:p>
    <w:p w14:paraId="1FEFCD55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ampertangide komplektiga elektrivoolu mõõtmiseks mõõtevahemikus 10mA – 200A 2 tk;</w:t>
      </w:r>
    </w:p>
    <w:p w14:paraId="4DA4F08C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>12V/24V käivitusaku laadimise seadmega 3 tk;</w:t>
      </w:r>
    </w:p>
    <w:p w14:paraId="4BAD0D51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t xml:space="preserve">12V/24V käivitusaku käivitusabi seadmega </w:t>
      </w:r>
      <w:r w:rsidR="00301860">
        <w:rPr>
          <w:rFonts w:cs="Arial"/>
          <w:szCs w:val="20"/>
          <w:lang w:val="et-EE"/>
        </w:rPr>
        <w:t>2</w:t>
      </w:r>
      <w:r w:rsidRPr="00474F35">
        <w:rPr>
          <w:rFonts w:cs="Arial"/>
          <w:szCs w:val="20"/>
          <w:lang w:val="et-EE"/>
        </w:rPr>
        <w:t xml:space="preserve"> tk;</w:t>
      </w:r>
    </w:p>
    <w:p w14:paraId="48E4A9D4" w14:textId="77777777" w:rsidR="00B342CE" w:rsidRPr="00474F35" w:rsidRDefault="00B342CE" w:rsidP="00B342CE">
      <w:pPr>
        <w:pStyle w:val="ListParagraph"/>
        <w:numPr>
          <w:ilvl w:val="0"/>
          <w:numId w:val="1"/>
        </w:numPr>
        <w:ind w:left="0" w:right="27" w:firstLine="0"/>
        <w:rPr>
          <w:rFonts w:cs="Arial"/>
          <w:szCs w:val="20"/>
          <w:lang w:val="et-EE"/>
        </w:rPr>
      </w:pPr>
      <w:r w:rsidRPr="00474F35">
        <w:rPr>
          <w:rFonts w:cs="Arial"/>
          <w:szCs w:val="20"/>
          <w:lang w:val="et-EE"/>
        </w:rPr>
        <w:lastRenderedPageBreak/>
        <w:t>patareitoitel olevate töövahendite tarbeks varupatareid;</w:t>
      </w:r>
    </w:p>
    <w:p w14:paraId="0753F5D9" w14:textId="77777777" w:rsidR="00301860" w:rsidRDefault="0045563F" w:rsidP="00667B14">
      <w:pPr>
        <w:pStyle w:val="ListParagraph"/>
        <w:numPr>
          <w:ilvl w:val="0"/>
          <w:numId w:val="1"/>
        </w:numPr>
        <w:spacing w:line="240" w:lineRule="auto"/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Kaablitrummel kummikaabliga 25 m (jätkujuhe)</w:t>
      </w:r>
      <w:r w:rsidR="00301860">
        <w:rPr>
          <w:rFonts w:cs="Arial"/>
          <w:szCs w:val="20"/>
          <w:lang w:val="et-EE"/>
        </w:rPr>
        <w:t xml:space="preserve">; </w:t>
      </w:r>
    </w:p>
    <w:p w14:paraId="3B0B326A" w14:textId="77777777" w:rsidR="00301860" w:rsidRDefault="00301860" w:rsidP="00301860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3799E945" w14:textId="77777777" w:rsidR="00301860" w:rsidRDefault="00301860" w:rsidP="00301860">
      <w:pPr>
        <w:pStyle w:val="ListParagraph"/>
        <w:numPr>
          <w:ilvl w:val="0"/>
          <w:numId w:val="1"/>
        </w:numPr>
        <w:spacing w:line="240" w:lineRule="auto"/>
        <w:ind w:left="0" w:right="27" w:firstLine="0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Kätepesu vahendid so abrasiivne kätepesuaine ja kätekuivatuspaber</w:t>
      </w:r>
      <w:r w:rsidR="001C6B9A">
        <w:rPr>
          <w:rFonts w:cs="Arial"/>
          <w:szCs w:val="20"/>
          <w:lang w:val="et-EE"/>
        </w:rPr>
        <w:t xml:space="preserve">. </w:t>
      </w:r>
      <w:r>
        <w:rPr>
          <w:rFonts w:cs="Arial"/>
          <w:szCs w:val="20"/>
          <w:lang w:val="et-EE"/>
        </w:rPr>
        <w:t xml:space="preserve">  </w:t>
      </w:r>
    </w:p>
    <w:p w14:paraId="2696D0F6" w14:textId="77777777" w:rsidR="00667B14" w:rsidRPr="00667B14" w:rsidRDefault="00667B14" w:rsidP="00667B14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02DB3F7E" w14:textId="77777777" w:rsidR="00667B14" w:rsidRDefault="00667B14" w:rsidP="00667B14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301F7B3F" w14:textId="3B5E3763" w:rsidR="00667B14" w:rsidRDefault="00667B14" w:rsidP="00667B14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>Kool tagab, et kuts</w:t>
      </w:r>
      <w:r w:rsidR="0045563F">
        <w:rPr>
          <w:rFonts w:cs="Arial"/>
          <w:szCs w:val="20"/>
          <w:lang w:val="et-EE"/>
        </w:rPr>
        <w:t xml:space="preserve">et taotlevad õppijad on läbinud </w:t>
      </w:r>
      <w:r>
        <w:rPr>
          <w:rFonts w:cs="Arial"/>
          <w:szCs w:val="20"/>
          <w:lang w:val="et-EE"/>
        </w:rPr>
        <w:t>töökojas töötamiseks vajaliku</w:t>
      </w:r>
      <w:r w:rsidR="0045563F">
        <w:rPr>
          <w:rFonts w:cs="Arial"/>
          <w:szCs w:val="20"/>
          <w:lang w:val="et-EE"/>
        </w:rPr>
        <w:t>d</w:t>
      </w:r>
      <w:r>
        <w:rPr>
          <w:rFonts w:cs="Arial"/>
          <w:szCs w:val="20"/>
          <w:lang w:val="et-EE"/>
        </w:rPr>
        <w:t xml:space="preserve"> </w:t>
      </w:r>
      <w:r w:rsidR="0045563F">
        <w:rPr>
          <w:rFonts w:cs="Arial"/>
          <w:szCs w:val="20"/>
          <w:lang w:val="et-EE"/>
        </w:rPr>
        <w:t xml:space="preserve">koolitused ja ohutusjuhendamised on läbi viidud. </w:t>
      </w:r>
      <w:bookmarkStart w:id="0" w:name="_GoBack"/>
      <w:bookmarkEnd w:id="0"/>
      <w:r>
        <w:rPr>
          <w:rFonts w:cs="Arial"/>
          <w:szCs w:val="20"/>
          <w:lang w:val="et-EE"/>
        </w:rPr>
        <w:t xml:space="preserve">Hindamiskomisjoni esimehe nõudmisel esitab kool vastavad </w:t>
      </w:r>
      <w:r w:rsidR="0045563F">
        <w:rPr>
          <w:rFonts w:cs="Arial"/>
          <w:szCs w:val="20"/>
          <w:lang w:val="et-EE"/>
        </w:rPr>
        <w:t xml:space="preserve">töökohtadel nõutavad </w:t>
      </w:r>
      <w:r>
        <w:rPr>
          <w:rFonts w:cs="Arial"/>
          <w:szCs w:val="20"/>
          <w:lang w:val="et-EE"/>
        </w:rPr>
        <w:t xml:space="preserve">ohutusjuhendid ja </w:t>
      </w:r>
      <w:r w:rsidR="0045563F">
        <w:rPr>
          <w:rFonts w:cs="Arial"/>
          <w:szCs w:val="20"/>
          <w:lang w:val="et-EE"/>
        </w:rPr>
        <w:t xml:space="preserve">kutse taotlejate </w:t>
      </w:r>
      <w:r>
        <w:rPr>
          <w:rFonts w:cs="Arial"/>
          <w:szCs w:val="20"/>
          <w:lang w:val="et-EE"/>
        </w:rPr>
        <w:t xml:space="preserve">ohutusjuhendamist tõendavad dokumendid. </w:t>
      </w:r>
    </w:p>
    <w:p w14:paraId="42C7FBC0" w14:textId="77777777" w:rsidR="00667B14" w:rsidRDefault="00667B14" w:rsidP="00667B14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0D11D9C2" w14:textId="77777777" w:rsidR="0045563F" w:rsidRDefault="0045563F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Hindamiskomisjon tagab eksami ajal ohutusnõuete täitmise, materjalide ja seadmete sihipärase ning heaperemeheliku kasutamise. </w:t>
      </w:r>
    </w:p>
    <w:p w14:paraId="00DB9543" w14:textId="77777777" w:rsidR="0045563F" w:rsidRDefault="0045563F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02F9DE25" w14:textId="77777777" w:rsidR="0045563F" w:rsidRDefault="0045563F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46CBEAC3" w14:textId="77777777" w:rsidR="00301860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Kutse andja kontaktandmed: </w:t>
      </w:r>
    </w:p>
    <w:p w14:paraId="17FA1E75" w14:textId="77777777" w:rsidR="00301860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716F310A" w14:textId="77777777" w:rsidR="0045563F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  <w:r>
        <w:rPr>
          <w:rFonts w:cs="Arial"/>
          <w:szCs w:val="20"/>
          <w:lang w:val="et-EE"/>
        </w:rPr>
        <w:t xml:space="preserve">Kutseeksami korraldaja, kutse andja:  </w:t>
      </w:r>
      <w:r w:rsidR="0045563F">
        <w:rPr>
          <w:rFonts w:cs="Arial"/>
          <w:szCs w:val="20"/>
          <w:lang w:val="et-EE"/>
        </w:rPr>
        <w:t xml:space="preserve">Autokutseõppe Liit </w:t>
      </w:r>
    </w:p>
    <w:p w14:paraId="51B931DC" w14:textId="77777777" w:rsidR="0045563F" w:rsidRDefault="0045563F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2D6396C6" w14:textId="24EBB5C6" w:rsidR="00301860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609C002C" w14:textId="77777777" w:rsidR="00301860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5BBF7472" w14:textId="77777777" w:rsidR="0045563F" w:rsidRDefault="0045563F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p w14:paraId="5AE318CC" w14:textId="77777777" w:rsidR="00301860" w:rsidRDefault="00301860" w:rsidP="0045563F">
      <w:pPr>
        <w:pStyle w:val="ListParagraph"/>
        <w:spacing w:line="240" w:lineRule="auto"/>
        <w:ind w:left="0" w:right="27"/>
        <w:rPr>
          <w:rFonts w:cs="Arial"/>
          <w:szCs w:val="20"/>
          <w:lang w:val="et-EE"/>
        </w:rPr>
      </w:pPr>
    </w:p>
    <w:sectPr w:rsidR="0030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5B8"/>
    <w:multiLevelType w:val="hybridMultilevel"/>
    <w:tmpl w:val="FD24F0E0"/>
    <w:lvl w:ilvl="0" w:tplc="42F8B1CE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3141" w:hanging="360"/>
      </w:pPr>
    </w:lvl>
    <w:lvl w:ilvl="2" w:tplc="0425001B" w:tentative="1">
      <w:start w:val="1"/>
      <w:numFmt w:val="lowerRoman"/>
      <w:lvlText w:val="%3."/>
      <w:lvlJc w:val="right"/>
      <w:pPr>
        <w:ind w:left="3861" w:hanging="180"/>
      </w:pPr>
    </w:lvl>
    <w:lvl w:ilvl="3" w:tplc="0425000F" w:tentative="1">
      <w:start w:val="1"/>
      <w:numFmt w:val="decimal"/>
      <w:lvlText w:val="%4."/>
      <w:lvlJc w:val="left"/>
      <w:pPr>
        <w:ind w:left="4581" w:hanging="360"/>
      </w:pPr>
    </w:lvl>
    <w:lvl w:ilvl="4" w:tplc="04250019" w:tentative="1">
      <w:start w:val="1"/>
      <w:numFmt w:val="lowerLetter"/>
      <w:lvlText w:val="%5."/>
      <w:lvlJc w:val="left"/>
      <w:pPr>
        <w:ind w:left="5301" w:hanging="360"/>
      </w:pPr>
    </w:lvl>
    <w:lvl w:ilvl="5" w:tplc="0425001B" w:tentative="1">
      <w:start w:val="1"/>
      <w:numFmt w:val="lowerRoman"/>
      <w:lvlText w:val="%6."/>
      <w:lvlJc w:val="right"/>
      <w:pPr>
        <w:ind w:left="6021" w:hanging="180"/>
      </w:pPr>
    </w:lvl>
    <w:lvl w:ilvl="6" w:tplc="0425000F" w:tentative="1">
      <w:start w:val="1"/>
      <w:numFmt w:val="decimal"/>
      <w:lvlText w:val="%7."/>
      <w:lvlJc w:val="left"/>
      <w:pPr>
        <w:ind w:left="6741" w:hanging="360"/>
      </w:pPr>
    </w:lvl>
    <w:lvl w:ilvl="7" w:tplc="04250019" w:tentative="1">
      <w:start w:val="1"/>
      <w:numFmt w:val="lowerLetter"/>
      <w:lvlText w:val="%8."/>
      <w:lvlJc w:val="left"/>
      <w:pPr>
        <w:ind w:left="7461" w:hanging="360"/>
      </w:pPr>
    </w:lvl>
    <w:lvl w:ilvl="8" w:tplc="042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9403187"/>
    <w:multiLevelType w:val="multilevel"/>
    <w:tmpl w:val="11902C7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/>
        <w:w w:val="95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ascii="Arial" w:hAnsi="Arial" w:cs="Arial" w:hint="default"/>
        <w:b/>
        <w:w w:val="95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cstheme="minorBidi" w:hint="default"/>
        <w:b/>
        <w:w w:val="95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cstheme="minorBidi"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cstheme="minorBidi"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cstheme="minorBidi"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13446" w:hanging="1080"/>
      </w:pPr>
      <w:rPr>
        <w:rFonts w:cstheme="minorBidi"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cstheme="minorBidi"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17928" w:hanging="1440"/>
      </w:pPr>
      <w:rPr>
        <w:rFonts w:cstheme="minorBidi" w:hint="default"/>
        <w:b/>
        <w:w w:val="95"/>
      </w:rPr>
    </w:lvl>
  </w:abstractNum>
  <w:abstractNum w:abstractNumId="2" w15:restartNumberingAfterBreak="0">
    <w:nsid w:val="2E511E5A"/>
    <w:multiLevelType w:val="multilevel"/>
    <w:tmpl w:val="5D5CE8C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8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21" w:hanging="1440"/>
      </w:pPr>
      <w:rPr>
        <w:rFonts w:hint="default"/>
        <w:b/>
      </w:rPr>
    </w:lvl>
  </w:abstractNum>
  <w:abstractNum w:abstractNumId="3" w15:restartNumberingAfterBreak="0">
    <w:nsid w:val="3B0904E8"/>
    <w:multiLevelType w:val="multilevel"/>
    <w:tmpl w:val="F3B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732C53"/>
    <w:multiLevelType w:val="hybridMultilevel"/>
    <w:tmpl w:val="E8A6DF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4EBB"/>
    <w:multiLevelType w:val="hybridMultilevel"/>
    <w:tmpl w:val="D7EAB3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2951"/>
    <w:multiLevelType w:val="hybridMultilevel"/>
    <w:tmpl w:val="24D454C2"/>
    <w:lvl w:ilvl="0" w:tplc="E26280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CE"/>
    <w:rsid w:val="00001383"/>
    <w:rsid w:val="00075F31"/>
    <w:rsid w:val="001577A3"/>
    <w:rsid w:val="001C6B9A"/>
    <w:rsid w:val="00301860"/>
    <w:rsid w:val="003A5A2E"/>
    <w:rsid w:val="003E451F"/>
    <w:rsid w:val="0045563F"/>
    <w:rsid w:val="00667B14"/>
    <w:rsid w:val="007348EC"/>
    <w:rsid w:val="007526E8"/>
    <w:rsid w:val="00774DC4"/>
    <w:rsid w:val="007E0126"/>
    <w:rsid w:val="008506AA"/>
    <w:rsid w:val="00882C83"/>
    <w:rsid w:val="00A8112E"/>
    <w:rsid w:val="00B342CE"/>
    <w:rsid w:val="00C55247"/>
    <w:rsid w:val="00CF2BE9"/>
    <w:rsid w:val="00D117A7"/>
    <w:rsid w:val="00ED044C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7894"/>
  <w15:chartTrackingRefBased/>
  <w15:docId w15:val="{4FBEBB89-7035-4DB9-83A7-B1DCB72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CE"/>
    <w:pPr>
      <w:widowControl w:val="0"/>
      <w:spacing w:after="200" w:line="360" w:lineRule="auto"/>
      <w:ind w:left="1701" w:right="1418"/>
      <w:contextualSpacing/>
      <w:jc w:val="both"/>
    </w:pPr>
    <w:rPr>
      <w:rFonts w:eastAsiaTheme="minorEastAsia" w:cstheme="minorBidi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Simberg</dc:creator>
  <cp:keywords/>
  <dc:description/>
  <cp:lastModifiedBy>Annika Tooming</cp:lastModifiedBy>
  <cp:revision>10</cp:revision>
  <dcterms:created xsi:type="dcterms:W3CDTF">2018-01-16T14:37:00Z</dcterms:created>
  <dcterms:modified xsi:type="dcterms:W3CDTF">2019-04-16T09:55:00Z</dcterms:modified>
</cp:coreProperties>
</file>